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rPr>
      </w:pPr>
      <w:bookmarkStart w:id="0" w:name="_Toc35393809"/>
      <w:bookmarkStart w:id="1" w:name="_Toc28359022"/>
      <w:r>
        <w:rPr>
          <w:rFonts w:hint="eastAsia" w:ascii="华文中宋" w:hAnsi="华文中宋" w:eastAsia="华文中宋"/>
        </w:rPr>
        <w:t>中标（成交）结果公告</w:t>
      </w:r>
      <w:bookmarkEnd w:id="0"/>
      <w:bookmarkEnd w:id="1"/>
    </w:p>
    <w:p>
      <w:pPr>
        <w:rPr>
          <w:rFonts w:hint="eastAsia" w:ascii="宋体" w:hAnsi="宋体"/>
          <w:bCs/>
          <w:sz w:val="24"/>
          <w:szCs w:val="24"/>
          <w:lang w:val="en-GB" w:eastAsia="zh-CN"/>
        </w:rPr>
      </w:pPr>
      <w:r>
        <w:rPr>
          <w:rFonts w:hint="eastAsia" w:ascii="宋体" w:hAnsi="宋体" w:cs="宋体"/>
          <w:b/>
          <w:bCs/>
          <w:sz w:val="24"/>
          <w:szCs w:val="24"/>
          <w:lang w:eastAsia="zh-CN"/>
        </w:rPr>
        <w:t>一、</w:t>
      </w:r>
      <w:r>
        <w:rPr>
          <w:rFonts w:hint="eastAsia" w:ascii="宋体" w:hAnsi="宋体" w:cs="宋体"/>
          <w:b/>
          <w:bCs/>
          <w:sz w:val="24"/>
          <w:szCs w:val="24"/>
        </w:rPr>
        <w:t>项目编号：</w:t>
      </w:r>
      <w:r>
        <w:rPr>
          <w:rFonts w:hint="eastAsia" w:ascii="宋体" w:hAnsi="宋体"/>
          <w:bCs/>
          <w:sz w:val="24"/>
          <w:szCs w:val="24"/>
          <w:lang w:val="en-GB" w:eastAsia="zh-CN"/>
        </w:rPr>
        <w:t>常诚誉采标[2024]0</w:t>
      </w:r>
      <w:r>
        <w:rPr>
          <w:rFonts w:hint="eastAsia" w:ascii="宋体" w:hAnsi="宋体"/>
          <w:bCs/>
          <w:sz w:val="24"/>
          <w:szCs w:val="24"/>
          <w:lang w:val="en-US" w:eastAsia="zh-CN"/>
        </w:rPr>
        <w:t>10</w:t>
      </w:r>
      <w:r>
        <w:rPr>
          <w:rFonts w:hint="eastAsia" w:ascii="宋体" w:hAnsi="宋体"/>
          <w:bCs/>
          <w:sz w:val="24"/>
          <w:szCs w:val="24"/>
          <w:lang w:val="en-GB" w:eastAsia="zh-CN"/>
        </w:rPr>
        <w:t>号</w:t>
      </w:r>
    </w:p>
    <w:p>
      <w:pPr>
        <w:rPr>
          <w:rFonts w:hint="eastAsia" w:ascii="宋体" w:hAnsi="宋体" w:cs="宋体"/>
          <w:sz w:val="24"/>
          <w:szCs w:val="24"/>
          <w:lang w:val="en-US" w:eastAsia="zh-CN"/>
        </w:rPr>
      </w:pPr>
      <w:r>
        <w:rPr>
          <w:rFonts w:hint="eastAsia" w:ascii="宋体" w:hAnsi="宋体" w:cs="宋体"/>
          <w:b/>
          <w:bCs/>
          <w:sz w:val="24"/>
          <w:szCs w:val="24"/>
          <w:lang w:eastAsia="zh-CN"/>
        </w:rPr>
        <w:t>二、</w:t>
      </w:r>
      <w:r>
        <w:rPr>
          <w:rFonts w:hint="eastAsia" w:ascii="宋体" w:hAnsi="宋体" w:cs="宋体"/>
          <w:b/>
          <w:bCs/>
          <w:sz w:val="24"/>
          <w:szCs w:val="24"/>
        </w:rPr>
        <w:t>项目名称：</w:t>
      </w:r>
      <w:r>
        <w:rPr>
          <w:rFonts w:hint="eastAsia" w:ascii="宋体" w:hAnsi="宋体" w:cs="宋体"/>
          <w:sz w:val="24"/>
          <w:szCs w:val="24"/>
          <w:lang w:val="en-US" w:eastAsia="zh-CN"/>
        </w:rPr>
        <w:t>来清路（五一路-兴业路）新建工程跟踪审计（含结算审计）服务</w:t>
      </w:r>
    </w:p>
    <w:p>
      <w:pPr>
        <w:rPr>
          <w:rFonts w:ascii="宋体" w:hAnsi="宋体" w:cs="宋体"/>
          <w:sz w:val="24"/>
          <w:szCs w:val="24"/>
          <w:highlight w:val="none"/>
        </w:rPr>
      </w:pPr>
      <w:r>
        <w:rPr>
          <w:rFonts w:hint="eastAsia" w:ascii="宋体" w:hAnsi="宋体" w:cs="宋体"/>
          <w:sz w:val="24"/>
          <w:szCs w:val="24"/>
        </w:rPr>
        <w:t>三</w:t>
      </w:r>
      <w:r>
        <w:rPr>
          <w:rFonts w:hint="eastAsia" w:ascii="宋体" w:hAnsi="宋体" w:cs="宋体"/>
          <w:b/>
          <w:bCs/>
          <w:sz w:val="24"/>
          <w:szCs w:val="24"/>
        </w:rPr>
        <w:t>、中标（成交</w:t>
      </w:r>
      <w:r>
        <w:rPr>
          <w:rFonts w:hint="eastAsia" w:ascii="宋体" w:hAnsi="宋体" w:cs="宋体"/>
          <w:b/>
          <w:bCs/>
          <w:sz w:val="24"/>
          <w:szCs w:val="24"/>
          <w:highlight w:val="none"/>
        </w:rPr>
        <w:t>）信息：</w:t>
      </w:r>
    </w:p>
    <w:p>
      <w:pPr>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rPr>
        <w:t>供应商名称：</w:t>
      </w:r>
      <w:r>
        <w:rPr>
          <w:rFonts w:hint="eastAsia" w:ascii="宋体" w:hAnsi="宋体" w:cs="宋体"/>
          <w:sz w:val="24"/>
          <w:szCs w:val="24"/>
          <w:highlight w:val="none"/>
          <w:lang w:eastAsia="zh-CN"/>
        </w:rPr>
        <w:t>江苏广泰工程管理有限公司</w:t>
      </w:r>
    </w:p>
    <w:p>
      <w:pPr>
        <w:ind w:firstLine="480" w:firstLineChars="200"/>
        <w:rPr>
          <w:rFonts w:hint="default" w:ascii="宋体" w:hAnsi="宋体" w:cs="宋体"/>
          <w:sz w:val="24"/>
          <w:szCs w:val="24"/>
          <w:highlight w:val="none"/>
          <w:lang w:val="en-US" w:eastAsia="zh-CN"/>
        </w:rPr>
      </w:pPr>
      <w:r>
        <w:rPr>
          <w:rFonts w:hint="eastAsia" w:ascii="宋体" w:hAnsi="宋体" w:cs="宋体"/>
          <w:sz w:val="24"/>
          <w:szCs w:val="24"/>
          <w:highlight w:val="none"/>
        </w:rPr>
        <w:t>供应商地址</w:t>
      </w:r>
      <w:r>
        <w:rPr>
          <w:rFonts w:hint="eastAsia" w:ascii="宋体" w:hAnsi="宋体" w:cs="宋体"/>
          <w:sz w:val="24"/>
          <w:szCs w:val="24"/>
          <w:highlight w:val="none"/>
          <w:lang w:eastAsia="zh-CN"/>
        </w:rPr>
        <w:t>：常州市新北区太湖中路</w:t>
      </w:r>
      <w:r>
        <w:rPr>
          <w:rFonts w:hint="eastAsia" w:ascii="宋体" w:hAnsi="宋体" w:cs="宋体"/>
          <w:sz w:val="24"/>
          <w:szCs w:val="24"/>
          <w:highlight w:val="none"/>
          <w:lang w:val="en-US" w:eastAsia="zh-CN"/>
        </w:rPr>
        <w:t>25号8楼</w:t>
      </w:r>
    </w:p>
    <w:p>
      <w:pPr>
        <w:ind w:firstLine="480" w:firstLineChars="200"/>
        <w:rPr>
          <w:rFonts w:hint="default" w:ascii="宋体" w:hAnsi="宋体" w:eastAsia="宋体" w:cs="宋体"/>
          <w:sz w:val="24"/>
          <w:szCs w:val="24"/>
          <w:highlight w:val="none"/>
          <w:lang w:val="en-US" w:eastAsia="zh-CN"/>
        </w:rPr>
      </w:pPr>
      <w:r>
        <w:rPr>
          <w:rFonts w:ascii="宋体" w:hAnsi="宋体" w:cs="宋体"/>
          <w:sz w:val="24"/>
          <w:szCs w:val="24"/>
          <w:highlight w:val="none"/>
        </w:rPr>
        <w:t>统一社会信用代码：</w:t>
      </w:r>
      <w:r>
        <w:rPr>
          <w:rFonts w:hint="eastAsia" w:ascii="宋体" w:hAnsi="宋体" w:cs="宋体"/>
          <w:sz w:val="24"/>
          <w:szCs w:val="24"/>
          <w:highlight w:val="none"/>
          <w:lang w:val="en-US" w:eastAsia="zh-CN"/>
        </w:rPr>
        <w:t>913204117724728763</w:t>
      </w:r>
    </w:p>
    <w:p>
      <w:pPr>
        <w:ind w:firstLine="480" w:firstLineChars="200"/>
        <w:rPr>
          <w:rFonts w:hint="eastAsia" w:ascii="宋体" w:hAnsi="宋体" w:cs="宋体"/>
          <w:sz w:val="24"/>
          <w:szCs w:val="24"/>
          <w:highlight w:val="none"/>
          <w:u w:val="single"/>
          <w:lang w:val="en-US" w:eastAsia="zh-CN"/>
        </w:rPr>
      </w:pPr>
      <w:r>
        <w:rPr>
          <w:rFonts w:hint="eastAsia" w:ascii="宋体" w:hAnsi="宋体" w:cs="宋体"/>
          <w:sz w:val="24"/>
          <w:szCs w:val="24"/>
          <w:highlight w:val="none"/>
        </w:rPr>
        <w:t>中标（成交）金额：</w:t>
      </w:r>
      <w:r>
        <w:rPr>
          <w:rFonts w:hint="eastAsia" w:ascii="宋体" w:hAnsi="宋体" w:cs="宋体"/>
          <w:sz w:val="24"/>
          <w:szCs w:val="24"/>
          <w:highlight w:val="none"/>
          <w:u w:val="single"/>
          <w:lang w:val="en-US" w:eastAsia="zh-CN"/>
        </w:rPr>
        <w:t>跟踪审计基本收费费率为0.32%，</w:t>
      </w:r>
      <w:r>
        <w:rPr>
          <w:rFonts w:hint="eastAsia" w:ascii="宋体" w:hAnsi="宋体" w:cs="宋体"/>
          <w:sz w:val="24"/>
          <w:szCs w:val="24"/>
          <w:highlight w:val="none"/>
          <w:u w:val="single"/>
          <w:lang w:val="en-US" w:eastAsia="zh-CN"/>
        </w:rPr>
        <w:t>结算审计效益收费费率为3.3%</w:t>
      </w:r>
    </w:p>
    <w:p>
      <w:pPr>
        <w:ind w:firstLine="2640" w:firstLineChars="1100"/>
        <w:rPr>
          <w:rFonts w:hint="eastAsia" w:ascii="宋体" w:hAnsi="宋体" w:cs="宋体"/>
          <w:sz w:val="24"/>
          <w:szCs w:val="24"/>
          <w:highlight w:val="none"/>
          <w:u w:val="single"/>
        </w:rPr>
      </w:pPr>
    </w:p>
    <w:p>
      <w:pPr>
        <w:rPr>
          <w:rFonts w:hint="default" w:ascii="宋体" w:hAnsi="宋体" w:cs="宋体"/>
          <w:b/>
          <w:bCs/>
          <w:sz w:val="24"/>
          <w:szCs w:val="24"/>
          <w:highlight w:val="none"/>
          <w:lang w:val="en-US"/>
        </w:rPr>
      </w:pPr>
      <w:r>
        <w:rPr>
          <w:rFonts w:hint="eastAsia" w:ascii="宋体" w:hAnsi="宋体" w:cs="宋体"/>
          <w:sz w:val="24"/>
          <w:szCs w:val="24"/>
          <w:highlight w:val="none"/>
          <w:u w:val="none"/>
          <w:lang w:eastAsia="zh-CN"/>
        </w:rPr>
        <w:t>四、</w:t>
      </w:r>
      <w:r>
        <w:rPr>
          <w:rFonts w:hint="eastAsia" w:ascii="宋体" w:hAnsi="宋体" w:cs="宋体"/>
          <w:b/>
          <w:bCs/>
          <w:sz w:val="24"/>
          <w:szCs w:val="24"/>
          <w:highlight w:val="none"/>
          <w:u w:val="none"/>
        </w:rPr>
        <w:t>主</w:t>
      </w:r>
      <w:r>
        <w:rPr>
          <w:rFonts w:hint="eastAsia" w:ascii="宋体" w:hAnsi="宋体" w:cs="宋体"/>
          <w:b/>
          <w:bCs/>
          <w:sz w:val="24"/>
          <w:szCs w:val="24"/>
          <w:highlight w:val="none"/>
        </w:rPr>
        <w:t>要标的信息</w:t>
      </w:r>
      <w:r>
        <w:rPr>
          <w:rFonts w:hint="default" w:ascii="宋体" w:hAnsi="宋体" w:cs="宋体"/>
          <w:b/>
          <w:bCs/>
          <w:sz w:val="24"/>
          <w:szCs w:val="24"/>
          <w:highlight w:val="none"/>
          <w:lang w:val="en-US"/>
        </w:rPr>
        <w:t>:</w:t>
      </w:r>
    </w:p>
    <w:tbl>
      <w:tblPr>
        <w:tblStyle w:val="14"/>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blCellSpacing w:w="15" w:type="dxa"/>
        </w:trPr>
        <w:tc>
          <w:tcPr>
            <w:tcW w:w="9674" w:type="dxa"/>
            <w:shd w:val="clear" w:color="auto" w:fill="auto"/>
            <w:vAlign w:val="center"/>
          </w:tcPr>
          <w:p>
            <w:pPr>
              <w:pStyle w:val="12"/>
              <w:keepNext w:val="0"/>
              <w:keepLines w:val="0"/>
              <w:widowControl/>
              <w:suppressLineNumbers w:val="0"/>
              <w:rPr>
                <w:rFonts w:hint="eastAsia" w:ascii="宋体" w:hAnsi="宋体" w:eastAsia="宋体" w:cs="宋体"/>
                <w:kern w:val="2"/>
                <w:sz w:val="24"/>
                <w:szCs w:val="24"/>
                <w:highlight w:val="none"/>
                <w:lang w:val="en-US" w:eastAsia="zh-CN" w:bidi="ar-SA"/>
              </w:rPr>
            </w:pPr>
            <w:r>
              <w:rPr>
                <w:rFonts w:hint="eastAsia" w:ascii="宋体" w:hAnsi="宋体" w:cs="宋体"/>
                <w:b w:val="0"/>
                <w:bCs w:val="0"/>
                <w:sz w:val="24"/>
                <w:szCs w:val="24"/>
                <w:highlight w:val="none"/>
              </w:rPr>
              <w:t xml:space="preserve">服务类 </w:t>
            </w:r>
            <w:r>
              <w:rPr>
                <w:rFonts w:hint="eastAsia" w:ascii="宋体" w:hAnsi="宋体" w:eastAsia="宋体" w:cs="宋体"/>
                <w:kern w:val="2"/>
                <w:sz w:val="24"/>
                <w:szCs w:val="24"/>
                <w:highlight w:val="none"/>
                <w:lang w:val="en-US" w:eastAsia="zh-CN" w:bidi="ar-SA"/>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54" w:hRule="atLeast"/>
          <w:tblCellSpacing w:w="15" w:type="dxa"/>
        </w:trPr>
        <w:tc>
          <w:tcPr>
            <w:tcW w:w="9674" w:type="dxa"/>
            <w:shd w:val="clear" w:color="auto" w:fill="auto"/>
            <w:vAlign w:val="center"/>
          </w:tcPr>
          <w:p>
            <w:pPr>
              <w:rPr>
                <w:rFonts w:hint="eastAsia" w:ascii="宋体" w:hAnsi="宋体" w:eastAsia="宋体" w:cs="宋体"/>
                <w:sz w:val="24"/>
                <w:szCs w:val="24"/>
                <w:highlight w:val="none"/>
                <w:lang w:eastAsia="zh-CN"/>
              </w:rPr>
            </w:pPr>
            <w:r>
              <w:rPr>
                <w:rFonts w:hint="eastAsia" w:ascii="宋体" w:hAnsi="宋体" w:cs="宋体"/>
                <w:b w:val="0"/>
                <w:bCs w:val="0"/>
                <w:sz w:val="24"/>
                <w:szCs w:val="24"/>
                <w:highlight w:val="none"/>
              </w:rPr>
              <w:t>名称：</w:t>
            </w:r>
            <w:r>
              <w:rPr>
                <w:rFonts w:hint="eastAsia" w:ascii="宋体" w:hAnsi="宋体" w:eastAsia="宋体" w:cs="宋体"/>
                <w:sz w:val="24"/>
                <w:szCs w:val="24"/>
                <w:highlight w:val="none"/>
                <w:lang w:eastAsia="zh-CN"/>
              </w:rPr>
              <w:t>来清路（五一路-兴业路）新建工程跟踪审计（含结算审计）服务</w:t>
            </w:r>
          </w:p>
          <w:p>
            <w:pPr>
              <w:rPr>
                <w:rFonts w:hint="eastAsia" w:ascii="宋体" w:hAnsi="宋体" w:eastAsia="宋体" w:cs="宋体"/>
                <w:kern w:val="2"/>
                <w:sz w:val="24"/>
                <w:szCs w:val="24"/>
                <w:highlight w:val="none"/>
                <w:lang w:val="en-US" w:eastAsia="zh-CN" w:bidi="ar-SA"/>
              </w:rPr>
            </w:pPr>
          </w:p>
          <w:p>
            <w:pP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服务内容：本项目西起五一路，东至规划兴业路，规划为城市支路，总长约417米，一般路段红线宽度为18米。本次实施五一路至公安局经开分局围墙段:长度约 348 米，主要建设内容包括道路工程、管线工程，同步实施绿化、照明</w:t>
            </w:r>
            <w:bookmarkStart w:id="14" w:name="_GoBack"/>
            <w:bookmarkEnd w:id="14"/>
            <w:r>
              <w:rPr>
                <w:rFonts w:hint="eastAsia" w:ascii="宋体" w:hAnsi="宋体" w:eastAsia="宋体" w:cs="宋体"/>
                <w:kern w:val="2"/>
                <w:sz w:val="24"/>
                <w:szCs w:val="24"/>
                <w:highlight w:val="none"/>
                <w:lang w:val="en-US" w:eastAsia="zh-CN" w:bidi="ar-SA"/>
              </w:rPr>
              <w:t>、交通安全设施等配套工程。来清路（五一路-兴业路）新建工程跟踪审计（含结算审计）服务项目，服务内容为跟踪审计服务、结算审计服务及相关服务等。</w:t>
            </w:r>
          </w:p>
          <w:p>
            <w:pPr>
              <w:pStyle w:val="2"/>
              <w:rPr>
                <w:rFonts w:hint="eastAsia"/>
                <w:highlight w:val="none"/>
                <w:lang w:val="en-US" w:eastAsia="zh-CN"/>
              </w:rPr>
            </w:pPr>
          </w:p>
          <w:p>
            <w:pPr>
              <w:pStyle w:val="7"/>
              <w:ind w:left="0" w:leftChars="0" w:firstLine="0" w:firstLineChars="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服务时间：</w:t>
            </w:r>
            <w:r>
              <w:rPr>
                <w:rFonts w:hint="default" w:ascii="宋体" w:hAnsi="宋体" w:eastAsia="宋体" w:cs="宋体"/>
                <w:sz w:val="24"/>
                <w:szCs w:val="24"/>
                <w:highlight w:val="none"/>
                <w:lang w:val="en-US" w:eastAsia="zh-CN"/>
              </w:rPr>
              <w:t>至整个项目财务决算结束。</w:t>
            </w:r>
          </w:p>
          <w:p>
            <w:pPr>
              <w:pStyle w:val="7"/>
              <w:ind w:left="0" w:leftChars="0" w:firstLine="0" w:firstLineChars="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服务标准：按照国家、行业、地方有关技术标准、规范、政策执行。</w:t>
            </w:r>
          </w:p>
        </w:tc>
      </w:tr>
    </w:tbl>
    <w:p>
      <w:pPr>
        <w:pStyle w:val="6"/>
        <w:numPr>
          <w:ilvl w:val="0"/>
          <w:numId w:val="1"/>
        </w:numPr>
        <w:rPr>
          <w:rFonts w:hint="eastAsia" w:ascii="宋体" w:hAnsi="宋体" w:cs="宋体"/>
          <w:kern w:val="0"/>
          <w:sz w:val="24"/>
          <w:szCs w:val="24"/>
          <w:highlight w:val="none"/>
          <w:lang w:eastAsia="zh-CN"/>
        </w:rPr>
      </w:pPr>
      <w:r>
        <w:rPr>
          <w:rFonts w:hint="eastAsia" w:ascii="宋体" w:hAnsi="宋体" w:cs="宋体"/>
          <w:b/>
          <w:bCs/>
          <w:sz w:val="24"/>
          <w:szCs w:val="24"/>
          <w:highlight w:val="none"/>
        </w:rPr>
        <w:t>评审专家名单：</w:t>
      </w:r>
      <w:r>
        <w:rPr>
          <w:rFonts w:hint="eastAsia" w:ascii="宋体" w:hAnsi="宋体" w:cs="宋体"/>
          <w:b w:val="0"/>
          <w:bCs w:val="0"/>
          <w:sz w:val="24"/>
          <w:szCs w:val="24"/>
          <w:highlight w:val="none"/>
          <w:lang w:eastAsia="zh-CN"/>
        </w:rPr>
        <w:t>牟杏妹、何刚、冯飞、胡婷、秦轶、</w:t>
      </w:r>
    </w:p>
    <w:p>
      <w:pPr>
        <w:pStyle w:val="6"/>
        <w:numPr>
          <w:ilvl w:val="0"/>
          <w:numId w:val="1"/>
        </w:numPr>
        <w:rPr>
          <w:rFonts w:hint="eastAsia" w:ascii="宋体" w:hAnsi="宋体" w:cs="宋体"/>
          <w:kern w:val="0"/>
          <w:sz w:val="24"/>
          <w:szCs w:val="24"/>
          <w:highlight w:val="none"/>
          <w:lang w:eastAsia="zh-CN"/>
        </w:rPr>
      </w:pPr>
      <w:r>
        <w:rPr>
          <w:rFonts w:ascii="宋体" w:hAnsi="宋体" w:cs="宋体"/>
          <w:b/>
          <w:bCs/>
          <w:sz w:val="24"/>
          <w:szCs w:val="24"/>
          <w:highlight w:val="none"/>
        </w:rPr>
        <w:t>代理服务收费标准及金额：</w:t>
      </w:r>
      <w:r>
        <w:rPr>
          <w:rFonts w:hint="eastAsia" w:ascii="宋体" w:hAnsi="宋体" w:cs="宋体"/>
          <w:b w:val="0"/>
          <w:bCs w:val="0"/>
          <w:sz w:val="24"/>
          <w:szCs w:val="24"/>
          <w:highlight w:val="none"/>
          <w:lang w:val="zh-CN" w:eastAsia="zh-CN"/>
        </w:rPr>
        <w:t>本项目招标代理服务费为中标价*1.5%*</w:t>
      </w:r>
      <w:r>
        <w:rPr>
          <w:rFonts w:hint="eastAsia" w:ascii="宋体" w:hAnsi="宋体" w:cs="宋体"/>
          <w:b w:val="0"/>
          <w:bCs w:val="0"/>
          <w:sz w:val="24"/>
          <w:szCs w:val="24"/>
          <w:highlight w:val="none"/>
          <w:lang w:val="en-US" w:eastAsia="zh-CN"/>
        </w:rPr>
        <w:t>58</w:t>
      </w:r>
      <w:r>
        <w:rPr>
          <w:rFonts w:hint="eastAsia" w:ascii="宋体" w:hAnsi="宋体" w:cs="宋体"/>
          <w:b w:val="0"/>
          <w:bCs w:val="0"/>
          <w:sz w:val="24"/>
          <w:szCs w:val="24"/>
          <w:highlight w:val="none"/>
          <w:lang w:val="zh-CN" w:eastAsia="zh-CN"/>
        </w:rPr>
        <w:t>%，</w:t>
      </w:r>
      <w:r>
        <w:rPr>
          <w:rFonts w:hint="eastAsia" w:ascii="宋体" w:hAnsi="宋体" w:cs="宋体"/>
          <w:kern w:val="0"/>
          <w:sz w:val="24"/>
          <w:szCs w:val="24"/>
          <w:highlight w:val="none"/>
        </w:rPr>
        <w:t>由</w:t>
      </w:r>
      <w:r>
        <w:rPr>
          <w:rFonts w:hint="eastAsia" w:ascii="宋体" w:hAnsi="宋体" w:cs="宋体"/>
          <w:kern w:val="0"/>
          <w:sz w:val="24"/>
          <w:szCs w:val="24"/>
          <w:highlight w:val="none"/>
          <w:lang w:eastAsia="zh-CN"/>
        </w:rPr>
        <w:t>采购人</w:t>
      </w:r>
      <w:r>
        <w:rPr>
          <w:rFonts w:hint="eastAsia" w:ascii="宋体" w:hAnsi="宋体" w:cs="宋体"/>
          <w:kern w:val="0"/>
          <w:sz w:val="24"/>
          <w:szCs w:val="24"/>
          <w:highlight w:val="none"/>
        </w:rPr>
        <w:t>支付。</w:t>
      </w:r>
    </w:p>
    <w:p>
      <w:pPr>
        <w:rPr>
          <w:rFonts w:ascii="宋体" w:hAnsi="宋体" w:cs="宋体"/>
          <w:sz w:val="24"/>
          <w:szCs w:val="24"/>
          <w:highlight w:val="none"/>
        </w:rPr>
      </w:pPr>
      <w:r>
        <w:rPr>
          <w:rFonts w:hint="eastAsia" w:ascii="宋体" w:hAnsi="宋体" w:cs="宋体"/>
          <w:b/>
          <w:bCs/>
          <w:sz w:val="24"/>
          <w:szCs w:val="24"/>
          <w:highlight w:val="none"/>
        </w:rPr>
        <w:t>七、公告期限：</w:t>
      </w:r>
    </w:p>
    <w:p>
      <w:pPr>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自本公告发布之日起1个工作日。</w:t>
      </w:r>
    </w:p>
    <w:p>
      <w:pPr>
        <w:rPr>
          <w:rFonts w:ascii="宋体" w:hAnsi="宋体" w:cs="宋体"/>
          <w:sz w:val="24"/>
          <w:szCs w:val="24"/>
        </w:rPr>
      </w:pPr>
      <w:r>
        <w:rPr>
          <w:rFonts w:hint="eastAsia" w:ascii="宋体" w:hAnsi="宋体" w:cs="宋体"/>
          <w:b/>
          <w:bCs/>
          <w:sz w:val="24"/>
          <w:szCs w:val="24"/>
        </w:rPr>
        <w:t>八、其他补充事宜：</w:t>
      </w:r>
      <w:r>
        <w:rPr>
          <w:rFonts w:hint="eastAsia" w:ascii="宋体" w:hAnsi="宋体" w:cs="宋体"/>
          <w:kern w:val="0"/>
          <w:sz w:val="24"/>
          <w:szCs w:val="24"/>
        </w:rPr>
        <w:t>各有关当事人对中标结果有异议的，可自公告期届满之日起七个工作日内将质疑文件，包括权益受到损害的证明材料送至常州诚誉工程咨询有限公司或采购人处，逾期将不再受理。</w:t>
      </w:r>
    </w:p>
    <w:p>
      <w:pPr>
        <w:rPr>
          <w:rFonts w:ascii="宋体" w:hAnsi="宋体" w:cs="宋体"/>
          <w:kern w:val="0"/>
          <w:sz w:val="24"/>
          <w:szCs w:val="24"/>
        </w:rPr>
      </w:pPr>
      <w:r>
        <w:rPr>
          <w:rFonts w:hint="eastAsia" w:ascii="宋体" w:hAnsi="宋体" w:cs="宋体"/>
          <w:b/>
          <w:bCs/>
          <w:sz w:val="24"/>
          <w:szCs w:val="24"/>
        </w:rPr>
        <w:t>九、凡对本次公告内容提出询问，请按以下方式联系：</w:t>
      </w:r>
    </w:p>
    <w:p>
      <w:pPr>
        <w:ind w:firstLine="480" w:firstLineChars="200"/>
        <w:rPr>
          <w:rFonts w:ascii="宋体" w:hAnsi="宋体" w:cs="宋体"/>
          <w:kern w:val="0"/>
          <w:sz w:val="24"/>
          <w:szCs w:val="24"/>
        </w:rPr>
      </w:pPr>
      <w:bookmarkStart w:id="2" w:name="_Toc28359100"/>
      <w:bookmarkStart w:id="3" w:name="_Toc28359023"/>
      <w:bookmarkStart w:id="4" w:name="_Toc35393641"/>
      <w:bookmarkStart w:id="5" w:name="_Toc35393810"/>
      <w:r>
        <w:rPr>
          <w:rFonts w:hint="eastAsia" w:ascii="宋体" w:hAnsi="宋体" w:cs="宋体"/>
          <w:kern w:val="0"/>
          <w:sz w:val="24"/>
          <w:szCs w:val="24"/>
        </w:rPr>
        <w:t>1.采购人信息</w:t>
      </w:r>
      <w:bookmarkEnd w:id="2"/>
      <w:bookmarkEnd w:id="3"/>
      <w:bookmarkEnd w:id="4"/>
      <w:bookmarkEnd w:id="5"/>
    </w:p>
    <w:p>
      <w:pPr>
        <w:ind w:firstLine="480" w:firstLineChars="200"/>
        <w:rPr>
          <w:rFonts w:hint="eastAsia" w:ascii="宋体" w:hAnsi="宋体" w:cs="宋体"/>
          <w:kern w:val="0"/>
          <w:sz w:val="24"/>
          <w:szCs w:val="24"/>
          <w:lang w:val="en-US" w:eastAsia="zh-CN"/>
        </w:rPr>
      </w:pPr>
      <w:r>
        <w:rPr>
          <w:rFonts w:hint="eastAsia" w:ascii="宋体" w:hAnsi="宋体" w:cs="宋体"/>
          <w:kern w:val="0"/>
          <w:sz w:val="24"/>
          <w:szCs w:val="24"/>
        </w:rPr>
        <w:t>名    称：</w:t>
      </w:r>
      <w:r>
        <w:rPr>
          <w:rFonts w:hint="eastAsia" w:ascii="宋体" w:hAnsi="宋体" w:cs="宋体"/>
          <w:kern w:val="0"/>
          <w:sz w:val="24"/>
          <w:szCs w:val="24"/>
          <w:lang w:val="en-US" w:eastAsia="zh-CN"/>
        </w:rPr>
        <w:t>常州市武进区潞城街道办事处</w:t>
      </w:r>
    </w:p>
    <w:p>
      <w:pPr>
        <w:ind w:firstLine="480" w:firstLineChars="200"/>
        <w:rPr>
          <w:rFonts w:ascii="宋体" w:hAnsi="宋体" w:cs="宋体"/>
          <w:kern w:val="0"/>
          <w:sz w:val="24"/>
          <w:szCs w:val="24"/>
        </w:rPr>
      </w:pPr>
      <w:r>
        <w:rPr>
          <w:rFonts w:hint="eastAsia" w:ascii="宋体" w:hAnsi="宋体" w:cs="宋体"/>
          <w:kern w:val="0"/>
          <w:sz w:val="24"/>
          <w:szCs w:val="24"/>
        </w:rPr>
        <w:t>地    址：</w:t>
      </w:r>
      <w:r>
        <w:rPr>
          <w:rFonts w:hint="eastAsia" w:ascii="宋体" w:hAnsi="宋体" w:cs="宋体"/>
          <w:kern w:val="0"/>
          <w:sz w:val="24"/>
          <w:szCs w:val="24"/>
          <w:lang w:eastAsia="zh-CN"/>
        </w:rPr>
        <w:t>常州市武进区富民路280号</w:t>
      </w:r>
    </w:p>
    <w:p>
      <w:pPr>
        <w:ind w:firstLine="480" w:firstLineChars="200"/>
        <w:rPr>
          <w:rFonts w:hint="eastAsia" w:ascii="宋体" w:hAnsi="宋体" w:cs="宋体"/>
          <w:kern w:val="0"/>
          <w:sz w:val="24"/>
          <w:szCs w:val="24"/>
          <w:lang w:val="zh-CN" w:eastAsia="zh-CN"/>
        </w:rPr>
      </w:pPr>
      <w:r>
        <w:rPr>
          <w:rFonts w:hint="eastAsia" w:ascii="宋体" w:hAnsi="宋体" w:cs="宋体"/>
          <w:kern w:val="0"/>
          <w:sz w:val="24"/>
          <w:szCs w:val="24"/>
        </w:rPr>
        <w:t>联系方式：</w:t>
      </w:r>
      <w:bookmarkStart w:id="6" w:name="_Toc28359101"/>
      <w:bookmarkStart w:id="7" w:name="_Toc28359024"/>
      <w:bookmarkStart w:id="8" w:name="_Toc35393642"/>
      <w:bookmarkStart w:id="9" w:name="_Toc35393811"/>
      <w:r>
        <w:rPr>
          <w:rFonts w:hint="eastAsia" w:ascii="宋体" w:hAnsi="宋体" w:cs="宋体"/>
          <w:kern w:val="0"/>
          <w:sz w:val="24"/>
          <w:szCs w:val="24"/>
          <w:lang w:val="zh-CN" w:eastAsia="zh-CN"/>
        </w:rPr>
        <w:t xml:space="preserve">0519-68212117  </w:t>
      </w:r>
    </w:p>
    <w:p>
      <w:pPr>
        <w:ind w:firstLine="480" w:firstLineChars="200"/>
        <w:rPr>
          <w:rFonts w:ascii="宋体" w:hAnsi="宋体" w:cs="宋体"/>
          <w:kern w:val="0"/>
          <w:sz w:val="24"/>
          <w:szCs w:val="24"/>
        </w:rPr>
      </w:pPr>
      <w:r>
        <w:rPr>
          <w:rFonts w:hint="eastAsia" w:ascii="宋体" w:hAnsi="宋体" w:cs="宋体"/>
          <w:kern w:val="0"/>
          <w:sz w:val="24"/>
          <w:szCs w:val="24"/>
        </w:rPr>
        <w:t>2.采购代理机构信息</w:t>
      </w:r>
      <w:bookmarkEnd w:id="6"/>
      <w:bookmarkEnd w:id="7"/>
      <w:bookmarkEnd w:id="8"/>
      <w:bookmarkEnd w:id="9"/>
    </w:p>
    <w:p>
      <w:pPr>
        <w:ind w:firstLine="480" w:firstLineChars="200"/>
        <w:rPr>
          <w:rFonts w:ascii="宋体" w:hAnsi="宋体" w:cs="宋体"/>
          <w:kern w:val="0"/>
          <w:sz w:val="24"/>
          <w:szCs w:val="24"/>
        </w:rPr>
      </w:pPr>
      <w:r>
        <w:rPr>
          <w:rFonts w:hint="eastAsia" w:ascii="宋体" w:hAnsi="宋体" w:cs="宋体"/>
          <w:kern w:val="0"/>
          <w:sz w:val="24"/>
          <w:szCs w:val="24"/>
        </w:rPr>
        <w:t>名    称：常州诚誉工程咨询有限公司</w:t>
      </w:r>
    </w:p>
    <w:p>
      <w:pPr>
        <w:ind w:firstLine="480" w:firstLineChars="200"/>
        <w:rPr>
          <w:rFonts w:ascii="宋体" w:hAnsi="宋体" w:cs="宋体"/>
          <w:kern w:val="0"/>
          <w:sz w:val="24"/>
          <w:szCs w:val="24"/>
        </w:rPr>
      </w:pPr>
      <w:r>
        <w:rPr>
          <w:rFonts w:hint="eastAsia" w:ascii="宋体" w:hAnsi="宋体" w:cs="宋体"/>
          <w:kern w:val="0"/>
          <w:sz w:val="24"/>
          <w:szCs w:val="24"/>
        </w:rPr>
        <w:t>地　  址：新北区府翰苑1幢419室</w:t>
      </w:r>
    </w:p>
    <w:p>
      <w:pPr>
        <w:ind w:firstLine="480" w:firstLineChars="200"/>
        <w:rPr>
          <w:rFonts w:ascii="宋体" w:hAnsi="宋体" w:cs="宋体"/>
          <w:kern w:val="0"/>
          <w:sz w:val="24"/>
          <w:szCs w:val="24"/>
        </w:rPr>
      </w:pPr>
      <w:r>
        <w:rPr>
          <w:rFonts w:hint="eastAsia" w:ascii="宋体" w:hAnsi="宋体" w:cs="宋体"/>
          <w:kern w:val="0"/>
          <w:sz w:val="24"/>
          <w:szCs w:val="24"/>
        </w:rPr>
        <w:t>联系方式：0519-85195517-8003</w:t>
      </w:r>
    </w:p>
    <w:p>
      <w:pPr>
        <w:ind w:firstLine="480" w:firstLineChars="200"/>
        <w:rPr>
          <w:rFonts w:ascii="宋体" w:hAnsi="宋体" w:cs="宋体"/>
          <w:kern w:val="0"/>
          <w:sz w:val="24"/>
          <w:szCs w:val="24"/>
        </w:rPr>
      </w:pPr>
      <w:bookmarkStart w:id="10" w:name="_Toc35393812"/>
      <w:bookmarkStart w:id="11" w:name="_Toc28359102"/>
      <w:bookmarkStart w:id="12" w:name="_Toc35393643"/>
      <w:bookmarkStart w:id="13" w:name="_Toc28359025"/>
      <w:r>
        <w:rPr>
          <w:rFonts w:hint="eastAsia" w:ascii="宋体" w:hAnsi="宋体" w:cs="宋体"/>
          <w:kern w:val="0"/>
          <w:sz w:val="24"/>
          <w:szCs w:val="24"/>
        </w:rPr>
        <w:t>3.项目联系方式</w:t>
      </w:r>
      <w:bookmarkEnd w:id="10"/>
      <w:bookmarkEnd w:id="11"/>
      <w:bookmarkEnd w:id="12"/>
      <w:bookmarkEnd w:id="13"/>
    </w:p>
    <w:p>
      <w:pPr>
        <w:ind w:firstLine="480" w:firstLineChars="200"/>
        <w:rPr>
          <w:rFonts w:ascii="宋体" w:hAnsi="宋体" w:cs="宋体"/>
          <w:kern w:val="0"/>
          <w:sz w:val="24"/>
          <w:szCs w:val="24"/>
        </w:rPr>
      </w:pPr>
      <w:r>
        <w:rPr>
          <w:rFonts w:hint="eastAsia" w:ascii="宋体" w:hAnsi="宋体" w:cs="宋体"/>
          <w:kern w:val="0"/>
          <w:sz w:val="24"/>
          <w:szCs w:val="24"/>
        </w:rPr>
        <w:t>项目联系人：陈女士</w:t>
      </w:r>
    </w:p>
    <w:p>
      <w:pPr>
        <w:ind w:firstLine="480" w:firstLineChars="200"/>
        <w:rPr>
          <w:rFonts w:ascii="宋体" w:hAnsi="宋体" w:cs="宋体"/>
          <w:kern w:val="0"/>
          <w:sz w:val="24"/>
          <w:szCs w:val="24"/>
        </w:rPr>
      </w:pPr>
      <w:r>
        <w:rPr>
          <w:rFonts w:hint="eastAsia" w:ascii="宋体" w:hAnsi="宋体" w:cs="宋体"/>
          <w:kern w:val="0"/>
          <w:sz w:val="24"/>
          <w:szCs w:val="24"/>
        </w:rPr>
        <w:t>电　  话：0519-85195517-8003</w:t>
      </w:r>
    </w:p>
    <w:p>
      <w:pPr>
        <w:rPr>
          <w:rFonts w:ascii="宋体" w:hAnsi="宋体" w:cs="宋体"/>
          <w:sz w:val="24"/>
          <w:szCs w:val="24"/>
        </w:rPr>
      </w:pPr>
      <w:r>
        <w:rPr>
          <w:rFonts w:hint="eastAsia" w:ascii="宋体" w:hAnsi="宋体" w:cs="宋体"/>
          <w:b/>
          <w:bCs/>
          <w:sz w:val="24"/>
          <w:szCs w:val="24"/>
        </w:rPr>
        <w:t>十、</w:t>
      </w:r>
      <w:r>
        <w:rPr>
          <w:rFonts w:ascii="宋体" w:hAnsi="宋体" w:cs="宋体"/>
          <w:b/>
          <w:bCs/>
          <w:sz w:val="24"/>
          <w:szCs w:val="24"/>
        </w:rPr>
        <w:t>附件</w:t>
      </w:r>
      <w:r>
        <w:rPr>
          <w:rFonts w:hint="eastAsia" w:ascii="宋体" w:hAnsi="宋体" w:cs="宋体"/>
          <w:b/>
          <w:bCs/>
          <w:sz w:val="24"/>
          <w:szCs w:val="24"/>
        </w:rPr>
        <w:t>：</w:t>
      </w:r>
      <w:r>
        <w:rPr>
          <w:rFonts w:hint="eastAsia" w:ascii="宋体" w:hAnsi="宋体" w:cs="宋体"/>
          <w:sz w:val="24"/>
          <w:szCs w:val="24"/>
        </w:rPr>
        <w:t xml:space="preserve">                                                  </w:t>
      </w:r>
    </w:p>
    <w:sectPr>
      <w:pgSz w:w="11906" w:h="16838"/>
      <w:pgMar w:top="720" w:right="720" w:bottom="7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1CCF6"/>
    <w:multiLevelType w:val="singleLevel"/>
    <w:tmpl w:val="C211CCF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JlZWMwNjg3NWNhNmM4NGE1YTZlNzdkOTJiODkzYWIifQ=="/>
  </w:docVars>
  <w:rsids>
    <w:rsidRoot w:val="00581002"/>
    <w:rsid w:val="003D77D2"/>
    <w:rsid w:val="00581002"/>
    <w:rsid w:val="00D039E4"/>
    <w:rsid w:val="02352B4E"/>
    <w:rsid w:val="041016D5"/>
    <w:rsid w:val="04920B57"/>
    <w:rsid w:val="04D01C91"/>
    <w:rsid w:val="069B1D40"/>
    <w:rsid w:val="06D061FC"/>
    <w:rsid w:val="0958553C"/>
    <w:rsid w:val="0B40557C"/>
    <w:rsid w:val="0C94732C"/>
    <w:rsid w:val="0C9B0B7F"/>
    <w:rsid w:val="0DFA1AE1"/>
    <w:rsid w:val="0E254157"/>
    <w:rsid w:val="0E38142E"/>
    <w:rsid w:val="14C95FB9"/>
    <w:rsid w:val="175859B7"/>
    <w:rsid w:val="18406060"/>
    <w:rsid w:val="18514BFC"/>
    <w:rsid w:val="18B52342"/>
    <w:rsid w:val="19C0559A"/>
    <w:rsid w:val="1BBF62B8"/>
    <w:rsid w:val="1DE91B27"/>
    <w:rsid w:val="23607AAF"/>
    <w:rsid w:val="246029C6"/>
    <w:rsid w:val="26045A9A"/>
    <w:rsid w:val="266103DE"/>
    <w:rsid w:val="26E42FFA"/>
    <w:rsid w:val="27E2423F"/>
    <w:rsid w:val="2AFA36FA"/>
    <w:rsid w:val="2C325822"/>
    <w:rsid w:val="30E609E1"/>
    <w:rsid w:val="32592516"/>
    <w:rsid w:val="33AC0D63"/>
    <w:rsid w:val="34506B76"/>
    <w:rsid w:val="364F55EF"/>
    <w:rsid w:val="36937740"/>
    <w:rsid w:val="380748A3"/>
    <w:rsid w:val="38D737D3"/>
    <w:rsid w:val="393C02C2"/>
    <w:rsid w:val="3BF8066D"/>
    <w:rsid w:val="3CE3298B"/>
    <w:rsid w:val="3D793B23"/>
    <w:rsid w:val="41654085"/>
    <w:rsid w:val="4371178A"/>
    <w:rsid w:val="438A4795"/>
    <w:rsid w:val="441B54DE"/>
    <w:rsid w:val="48395658"/>
    <w:rsid w:val="4B4E6755"/>
    <w:rsid w:val="4BB03840"/>
    <w:rsid w:val="4F3C6BAB"/>
    <w:rsid w:val="52C95D4C"/>
    <w:rsid w:val="53D46EE2"/>
    <w:rsid w:val="56076F24"/>
    <w:rsid w:val="5AF8494B"/>
    <w:rsid w:val="614F24F5"/>
    <w:rsid w:val="61604160"/>
    <w:rsid w:val="61BC652F"/>
    <w:rsid w:val="62E06337"/>
    <w:rsid w:val="654474D9"/>
    <w:rsid w:val="65836FBF"/>
    <w:rsid w:val="667151F9"/>
    <w:rsid w:val="6A212510"/>
    <w:rsid w:val="6A7579EF"/>
    <w:rsid w:val="6B9E6EC2"/>
    <w:rsid w:val="6C4A5735"/>
    <w:rsid w:val="6ED95A7F"/>
    <w:rsid w:val="6F2B53F7"/>
    <w:rsid w:val="6F80270C"/>
    <w:rsid w:val="706F4C5D"/>
    <w:rsid w:val="71B47BCC"/>
    <w:rsid w:val="73B343B6"/>
    <w:rsid w:val="741541B0"/>
    <w:rsid w:val="75335D5E"/>
    <w:rsid w:val="75A8164A"/>
    <w:rsid w:val="76787D8C"/>
    <w:rsid w:val="76E5237F"/>
    <w:rsid w:val="79247820"/>
    <w:rsid w:val="7AB47814"/>
    <w:rsid w:val="7AF00E9B"/>
    <w:rsid w:val="7C397E04"/>
    <w:rsid w:val="7CEB3829"/>
    <w:rsid w:val="7D6F1546"/>
    <w:rsid w:val="7E783C06"/>
    <w:rsid w:val="7F3B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420" w:firstLineChars="200"/>
    </w:pPr>
  </w:style>
  <w:style w:type="paragraph" w:styleId="5">
    <w:name w:val="Normal Indent"/>
    <w:basedOn w:val="1"/>
    <w:next w:val="1"/>
    <w:autoRedefine/>
    <w:qFormat/>
    <w:uiPriority w:val="0"/>
    <w:pPr>
      <w:ind w:firstLine="420" w:firstLineChars="200"/>
    </w:pPr>
    <w:rPr>
      <w:kern w:val="0"/>
      <w:sz w:val="24"/>
      <w:szCs w:val="20"/>
    </w:rPr>
  </w:style>
  <w:style w:type="paragraph" w:styleId="6">
    <w:name w:val="Body Text"/>
    <w:basedOn w:val="1"/>
    <w:next w:val="7"/>
    <w:autoRedefine/>
    <w:qFormat/>
    <w:uiPriority w:val="0"/>
    <w:pPr>
      <w:spacing w:after="120"/>
    </w:pPr>
  </w:style>
  <w:style w:type="paragraph" w:styleId="7">
    <w:name w:val="Body Text First Indent"/>
    <w:basedOn w:val="6"/>
    <w:next w:val="8"/>
    <w:autoRedefine/>
    <w:qFormat/>
    <w:uiPriority w:val="0"/>
    <w:pPr>
      <w:spacing w:after="0" w:line="360" w:lineRule="auto"/>
      <w:ind w:firstLine="200" w:firstLineChars="200"/>
    </w:pPr>
    <w:rPr>
      <w:rFonts w:eastAsia="仿宋_GB2312"/>
      <w:sz w:val="24"/>
      <w:szCs w:val="20"/>
    </w:rPr>
  </w:style>
  <w:style w:type="paragraph" w:styleId="8">
    <w:name w:val="toc 6"/>
    <w:basedOn w:val="1"/>
    <w:next w:val="1"/>
    <w:autoRedefine/>
    <w:qFormat/>
    <w:uiPriority w:val="0"/>
    <w:pPr>
      <w:adjustRightInd w:val="0"/>
      <w:spacing w:line="312" w:lineRule="atLeast"/>
      <w:ind w:left="1050"/>
      <w:jc w:val="left"/>
      <w:textAlignment w:val="baseline"/>
    </w:pPr>
    <w:rPr>
      <w:kern w:val="0"/>
      <w:sz w:val="18"/>
      <w:szCs w:val="18"/>
    </w:rPr>
  </w:style>
  <w:style w:type="paragraph" w:styleId="9">
    <w:name w:val="Plain Text"/>
    <w:basedOn w:val="1"/>
    <w:autoRedefine/>
    <w:qFormat/>
    <w:uiPriority w:val="0"/>
    <w:rPr>
      <w:rFonts w:ascii="宋体" w:hAnsi="Courier New"/>
      <w:szCs w:val="22"/>
    </w:rPr>
  </w:style>
  <w:style w:type="paragraph" w:styleId="10">
    <w:name w:val="footer"/>
    <w:basedOn w:val="1"/>
    <w:link w:val="23"/>
    <w:autoRedefine/>
    <w:qFormat/>
    <w:uiPriority w:val="0"/>
    <w:pPr>
      <w:tabs>
        <w:tab w:val="center" w:pos="4153"/>
        <w:tab w:val="right" w:pos="8306"/>
      </w:tabs>
      <w:snapToGrid w:val="0"/>
      <w:jc w:val="left"/>
    </w:pPr>
    <w:rPr>
      <w:sz w:val="18"/>
      <w:szCs w:val="18"/>
    </w:rPr>
  </w:style>
  <w:style w:type="paragraph" w:styleId="11">
    <w:name w:val="header"/>
    <w:basedOn w:val="1"/>
    <w:next w:val="10"/>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100" w:beforeAutospacing="1" w:after="100" w:afterAutospacing="1"/>
      <w:jc w:val="left"/>
    </w:pPr>
    <w:rPr>
      <w:kern w:val="0"/>
      <w:sz w:val="24"/>
    </w:rPr>
  </w:style>
  <w:style w:type="paragraph" w:styleId="13">
    <w:name w:val="Title"/>
    <w:basedOn w:val="1"/>
    <w:next w:val="1"/>
    <w:autoRedefine/>
    <w:qFormat/>
    <w:uiPriority w:val="10"/>
    <w:pPr>
      <w:widowControl w:val="0"/>
      <w:adjustRightInd/>
      <w:snapToGrid/>
      <w:spacing w:before="240" w:after="60"/>
      <w:jc w:val="center"/>
      <w:outlineLvl w:val="0"/>
    </w:pPr>
    <w:rPr>
      <w:rFonts w:ascii="Cambria" w:hAnsi="Cambria"/>
      <w:b/>
      <w:bCs/>
      <w:kern w:val="2"/>
      <w:sz w:val="32"/>
      <w:szCs w:val="32"/>
    </w:rPr>
  </w:style>
  <w:style w:type="table" w:styleId="15">
    <w:name w:val="Table Grid"/>
    <w:basedOn w:val="1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autoRedefine/>
    <w:qFormat/>
    <w:uiPriority w:val="0"/>
    <w:rPr>
      <w:color w:val="333333"/>
      <w:u w:val="none"/>
    </w:rPr>
  </w:style>
  <w:style w:type="character" w:styleId="18">
    <w:name w:val="Hyperlink"/>
    <w:basedOn w:val="16"/>
    <w:autoRedefine/>
    <w:qFormat/>
    <w:uiPriority w:val="0"/>
    <w:rPr>
      <w:color w:val="333333"/>
      <w:u w:val="none"/>
    </w:rPr>
  </w:style>
  <w:style w:type="paragraph" w:customStyle="1" w:styleId="1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正文1"/>
    <w:autoRedefine/>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21">
    <w:name w:val="段"/>
    <w:next w:val="1"/>
    <w:autoRedefine/>
    <w:qFormat/>
    <w:uiPriority w:val="0"/>
    <w:pPr>
      <w:autoSpaceDE w:val="0"/>
      <w:autoSpaceDN w:val="0"/>
      <w:ind w:firstLine="200"/>
      <w:jc w:val="both"/>
    </w:pPr>
    <w:rPr>
      <w:rFonts w:ascii="宋体" w:hAnsi="Times New Roman" w:eastAsia="宋体" w:cs="Times New Roman"/>
      <w:sz w:val="21"/>
      <w:lang w:val="en-US" w:eastAsia="zh-CN" w:bidi="ar-SA"/>
    </w:rPr>
  </w:style>
  <w:style w:type="character" w:customStyle="1" w:styleId="22">
    <w:name w:val="页眉 Char"/>
    <w:basedOn w:val="16"/>
    <w:link w:val="11"/>
    <w:autoRedefine/>
    <w:qFormat/>
    <w:uiPriority w:val="0"/>
    <w:rPr>
      <w:kern w:val="2"/>
      <w:sz w:val="18"/>
      <w:szCs w:val="18"/>
    </w:rPr>
  </w:style>
  <w:style w:type="character" w:customStyle="1" w:styleId="23">
    <w:name w:val="页脚 Char"/>
    <w:basedOn w:val="16"/>
    <w:link w:val="10"/>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646</Words>
  <Characters>784</Characters>
  <Lines>5</Lines>
  <Paragraphs>1</Paragraphs>
  <TotalTime>0</TotalTime>
  <ScaleCrop>false</ScaleCrop>
  <LinksUpToDate>false</LinksUpToDate>
  <CharactersWithSpaces>855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2020-07-07T06:33:00Z</dcterms:created>
  <dc:creator>Administrator</dc:creator>
  <cp:lastModifiedBy>胥元骏 </cp:lastModifiedBy>
  <dcterms:modified xsi:type="dcterms:W3CDTF">2024-04-17T07:41:52Z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B8C0908889FB449287D947D2D70AE69E</vt:lpwstr>
  </property>
</Properties>
</file>